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INSTRUCTIONS ON HOW TO SUBMIT A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for Standard Goods</w:t>
      </w:r>
    </w:p>
    <w:p>
      <w:pPr>
        <w:tabs>
          <w:tab w:val="left" w:pos="2835"/>
        </w:tabs>
        <w:spacing w:before="240" w:after="240"/>
        <w:ind w:left="2835" w:hanging="2835"/>
        <w:jc w:val="center"/>
        <w:rPr>
          <w:rFonts w:hint="default" w:asciiTheme="minorHAnsi" w:hAnsiTheme="minorHAnsi" w:cstheme="minorHAnsi"/>
          <w:lang w:val="en-US" w:eastAsia="ko-KR"/>
        </w:rPr>
      </w:pPr>
      <w:bookmarkStart w:id="0" w:name="_Ref374243803"/>
      <w:bookmarkStart w:id="1" w:name="_Ref371928515"/>
      <w:bookmarkStart w:id="2" w:name="_Ref384989099"/>
      <w:bookmarkStart w:id="3" w:name="_Ref385265302"/>
      <w:r>
        <w:rPr>
          <w:b/>
          <w:lang w:val="en-GB"/>
        </w:rPr>
        <w:t>Procurement No:</w:t>
      </w:r>
      <w:r>
        <w:rPr>
          <w:lang w:val="en-GB"/>
        </w:rPr>
        <w:tab/>
      </w:r>
      <w:bookmarkEnd w:id="0"/>
      <w:bookmarkEnd w:id="1"/>
      <w:bookmarkEnd w:id="2"/>
      <w:bookmarkEnd w:id="3"/>
      <w:r>
        <w:rPr>
          <w:rStyle w:val="32"/>
          <w:rFonts w:hint="default" w:asciiTheme="minorHAnsi" w:hAnsiTheme="minorHAnsi" w:cstheme="minorHAnsi"/>
          <w:lang w:val="en-US"/>
        </w:rPr>
        <w:t>27-G001-21</w:t>
      </w:r>
    </w:p>
    <w:p>
      <w:pPr>
        <w:rPr>
          <w:rFonts w:ascii="Calibri" w:hAnsi="Calibri" w:cs="Calibri"/>
          <w:b/>
          <w:lang w:val="en-GB" w:eastAsia="ko-KR"/>
        </w:rPr>
      </w:pPr>
      <w:r>
        <w:rPr>
          <w:rFonts w:ascii="Calibri" w:hAnsi="Calibri" w:cs="Calibri"/>
          <w:b/>
          <w:lang w:val="en-GB" w:eastAsia="ko-KR"/>
        </w:rPr>
        <w:br w:type="page"/>
      </w:r>
    </w:p>
    <w:p>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t>Index</w:t>
      </w:r>
    </w:p>
    <w:p>
      <w:pPr>
        <w:pStyle w:val="34"/>
        <w:rPr>
          <w:rFonts w:asciiTheme="minorHAnsi" w:hAnsiTheme="minorHAnsi" w:eastAsiaTheme="minorEastAsia" w:cstheme="minorBidi"/>
          <w:caps w:val="0"/>
          <w:sz w:val="22"/>
          <w:szCs w:val="22"/>
          <w:lang w:val="en-GB" w:eastAsia="en-GB"/>
        </w:rPr>
      </w:pPr>
      <w:r>
        <w:rPr>
          <w:lang w:val="en-GB"/>
        </w:rPr>
        <w:fldChar w:fldCharType="begin"/>
      </w:r>
      <w:r>
        <w:rPr>
          <w:lang w:val="en-GB"/>
        </w:rPr>
        <w:instrText xml:space="preserve"> TOC \o "1-4" </w:instrText>
      </w:r>
      <w:r>
        <w:rPr>
          <w:lang w:val="en-GB"/>
        </w:rPr>
        <w:fldChar w:fldCharType="separate"/>
      </w:r>
      <w:r>
        <w:rPr>
          <w:rFonts w:cs="Calibri"/>
        </w:rPr>
        <w:t>Instructions on how to submit the Quotation</w:t>
      </w:r>
      <w:r>
        <w:tab/>
      </w:r>
      <w:r>
        <w:fldChar w:fldCharType="begin"/>
      </w:r>
      <w:r>
        <w:instrText xml:space="preserve"> PAGEREF _Toc44938294 \h </w:instrText>
      </w:r>
      <w:r>
        <w:fldChar w:fldCharType="separate"/>
      </w:r>
      <w:r>
        <w:t>3</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w:t>
      </w:r>
      <w:r>
        <w:rPr>
          <w:rFonts w:asciiTheme="minorHAnsi" w:hAnsiTheme="minorHAnsi" w:eastAsiaTheme="minorEastAsia" w:cstheme="minorBidi"/>
          <w:smallCaps w:val="0"/>
          <w:sz w:val="22"/>
          <w:szCs w:val="22"/>
          <w:lang w:val="en-GB" w:eastAsia="en-GB"/>
        </w:rPr>
        <w:tab/>
      </w:r>
      <w:r>
        <w:rPr>
          <w:rFonts w:cs="Calibri"/>
          <w:lang w:eastAsia="ko-KR"/>
        </w:rPr>
        <w:t>General Instructions</w:t>
      </w:r>
      <w:r>
        <w:tab/>
      </w:r>
      <w:r>
        <w:fldChar w:fldCharType="begin"/>
      </w:r>
      <w:r>
        <w:instrText xml:space="preserve"> PAGEREF _Toc44938295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Official email address</w:t>
      </w:r>
      <w:r>
        <w:tab/>
      </w:r>
      <w:r>
        <w:fldChar w:fldCharType="begin"/>
      </w:r>
      <w:r>
        <w:instrText xml:space="preserve"> PAGEREF _Toc44938296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Mandatory requirements</w:t>
      </w:r>
      <w:r>
        <w:tab/>
      </w:r>
      <w:r>
        <w:fldChar w:fldCharType="begin"/>
      </w:r>
      <w:r>
        <w:instrText xml:space="preserve"> PAGEREF _Toc44938297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Clarification and amendment of RFQ documents</w:t>
      </w:r>
      <w:r>
        <w:tab/>
      </w:r>
      <w:r>
        <w:fldChar w:fldCharType="begin"/>
      </w:r>
      <w:r>
        <w:instrText xml:space="preserve"> PAGEREF _Toc44938298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Method of submission and Quotation format</w:t>
      </w:r>
      <w:r>
        <w:tab/>
      </w:r>
      <w:r>
        <w:fldChar w:fldCharType="begin"/>
      </w:r>
      <w:r>
        <w:instrText xml:space="preserve"> PAGEREF _Toc44938299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Electronic submission</w:t>
      </w:r>
      <w:r>
        <w:tab/>
      </w:r>
      <w:r>
        <w:fldChar w:fldCharType="begin"/>
      </w:r>
      <w:r>
        <w:instrText xml:space="preserve"> PAGEREF _Toc44938300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Other means of submission</w:t>
      </w:r>
      <w:r>
        <w:tab/>
      </w:r>
      <w:r>
        <w:fldChar w:fldCharType="begin"/>
      </w:r>
      <w:r>
        <w:instrText xml:space="preserve"> PAGEREF _Toc44938301 \h </w:instrText>
      </w:r>
      <w:r>
        <w:fldChar w:fldCharType="separate"/>
      </w:r>
      <w:r>
        <w:t>5</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w:t>
      </w:r>
      <w:r>
        <w:rPr>
          <w:rFonts w:asciiTheme="minorHAnsi" w:hAnsiTheme="minorHAnsi" w:eastAsiaTheme="minorEastAsia"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_Toc44938302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Cover letter</w:t>
      </w:r>
      <w:r>
        <w:tab/>
      </w:r>
      <w:r>
        <w:fldChar w:fldCharType="begin"/>
      </w:r>
      <w:r>
        <w:instrText xml:space="preserve"> PAGEREF _Toc44938303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Certificate of Compliance Form</w:t>
      </w:r>
      <w:r>
        <w:tab/>
      </w:r>
      <w:r>
        <w:fldChar w:fldCharType="begin"/>
      </w:r>
      <w:r>
        <w:instrText xml:space="preserve"> PAGEREF _Toc44938304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Technical component</w:t>
      </w:r>
      <w:r>
        <w:tab/>
      </w:r>
      <w:r>
        <w:fldChar w:fldCharType="begin"/>
      </w:r>
      <w:r>
        <w:instrText xml:space="preserve"> PAGEREF _Toc44938305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Financial component</w:t>
      </w:r>
      <w:r>
        <w:tab/>
      </w:r>
      <w:r>
        <w:fldChar w:fldCharType="begin"/>
      </w:r>
      <w:r>
        <w:instrText xml:space="preserve"> PAGEREF _Toc44938306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III.</w:t>
      </w:r>
      <w:r>
        <w:rPr>
          <w:rFonts w:asciiTheme="minorHAnsi" w:hAnsiTheme="minorHAnsi" w:eastAsiaTheme="minorEastAsia" w:cstheme="minorBidi"/>
          <w:smallCaps w:val="0"/>
          <w:sz w:val="22"/>
          <w:szCs w:val="22"/>
          <w:lang w:val="en-GB" w:eastAsia="en-GB"/>
        </w:rPr>
        <w:tab/>
      </w:r>
      <w:r>
        <w:rPr>
          <w:rFonts w:cs="Calibri"/>
          <w:lang w:eastAsia="ko-KR"/>
        </w:rPr>
        <w:t>Contract Award</w:t>
      </w:r>
      <w:r>
        <w:tab/>
      </w:r>
      <w:r>
        <w:fldChar w:fldCharType="begin"/>
      </w:r>
      <w:r>
        <w:instrText xml:space="preserve"> PAGEREF _Toc44938307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IV.</w:t>
      </w:r>
      <w:r>
        <w:rPr>
          <w:rFonts w:asciiTheme="minorHAnsi" w:hAnsiTheme="minorHAnsi" w:eastAsiaTheme="minorEastAsia" w:cstheme="minorBidi"/>
          <w:smallCaps w:val="0"/>
          <w:sz w:val="22"/>
          <w:szCs w:val="22"/>
          <w:lang w:val="en-GB" w:eastAsia="en-GB"/>
        </w:rPr>
        <w:tab/>
      </w:r>
      <w:r>
        <w:rPr>
          <w:rFonts w:cs="Calibri"/>
          <w:lang w:eastAsia="ko-KR"/>
        </w:rPr>
        <w:t>Complaints</w:t>
      </w:r>
      <w:r>
        <w:tab/>
      </w:r>
      <w:r>
        <w:fldChar w:fldCharType="begin"/>
      </w:r>
      <w:r>
        <w:instrText xml:space="preserve"> PAGEREF _Toc44938308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V.</w:t>
      </w:r>
      <w:r>
        <w:rPr>
          <w:rFonts w:asciiTheme="minorHAnsi" w:hAnsiTheme="minorHAnsi" w:eastAsiaTheme="minorEastAsia" w:cstheme="minorBidi"/>
          <w:smallCaps w:val="0"/>
          <w:sz w:val="22"/>
          <w:szCs w:val="22"/>
          <w:lang w:val="en-GB" w:eastAsia="en-GB"/>
        </w:rPr>
        <w:tab/>
      </w:r>
      <w:r>
        <w:rPr>
          <w:rFonts w:cs="Calibri"/>
          <w:lang w:eastAsia="ko-KR"/>
        </w:rPr>
        <w:t>Contract finalisation</w:t>
      </w:r>
      <w:r>
        <w:tab/>
      </w:r>
      <w:r>
        <w:fldChar w:fldCharType="begin"/>
      </w:r>
      <w:r>
        <w:instrText xml:space="preserve"> PAGEREF _Toc44938309 \h </w:instrText>
      </w:r>
      <w:r>
        <w:fldChar w:fldCharType="separate"/>
      </w:r>
      <w:r>
        <w:t>7</w:t>
      </w:r>
      <w:r>
        <w:fldChar w:fldCharType="end"/>
      </w:r>
    </w:p>
    <w:p>
      <w:pPr>
        <w:rPr>
          <w:rFonts w:ascii="Calibri" w:hAnsi="Calibri" w:cs="Calibri"/>
          <w:lang w:val="en-GB"/>
        </w:rPr>
      </w:pPr>
      <w:r>
        <w:rPr>
          <w:caps/>
          <w:lang w:val="en-GB"/>
        </w:rPr>
        <w:fldChar w:fldCharType="end"/>
      </w:r>
    </w:p>
    <w:p>
      <w:pPr>
        <w:rPr>
          <w:rFonts w:ascii="Calibri" w:hAnsi="Calibri" w:cs="Calibri"/>
          <w:b/>
          <w:sz w:val="32"/>
          <w:szCs w:val="32"/>
          <w:lang w:val="en-GB" w:eastAsia="en-GB"/>
        </w:rPr>
      </w:pPr>
      <w:bookmarkStart w:id="4" w:name="_Toc292659306"/>
      <w:r>
        <w:rPr>
          <w:rFonts w:cs="Calibri"/>
          <w:sz w:val="32"/>
          <w:szCs w:val="32"/>
          <w:lang w:val="en-GB"/>
        </w:rPr>
        <w:br w:type="page"/>
      </w:r>
    </w:p>
    <w:p>
      <w:pPr>
        <w:pStyle w:val="2"/>
        <w:ind w:left="360"/>
        <w:rPr>
          <w:rFonts w:cs="Calibri"/>
          <w:sz w:val="32"/>
          <w:szCs w:val="32"/>
        </w:rPr>
      </w:pPr>
      <w:bookmarkStart w:id="5" w:name="_Toc44938294"/>
      <w:r>
        <w:rPr>
          <w:rFonts w:cs="Calibri"/>
          <w:sz w:val="32"/>
          <w:szCs w:val="32"/>
        </w:rPr>
        <w:t>Instructions</w:t>
      </w:r>
      <w:bookmarkEnd w:id="4"/>
      <w:r>
        <w:rPr>
          <w:rFonts w:cs="Calibri"/>
          <w:sz w:val="32"/>
          <w:szCs w:val="32"/>
        </w:rPr>
        <w:t xml:space="preserve"> on how to submit the Quotation</w:t>
      </w:r>
      <w:bookmarkEnd w:id="5"/>
    </w:p>
    <w:p>
      <w:pPr>
        <w:pStyle w:val="3"/>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pPr>
        <w:spacing w:before="120"/>
        <w:jc w:val="both"/>
        <w:rPr>
          <w:rFonts w:ascii="Calibri" w:hAnsi="Calibri" w:cs="Calibri"/>
          <w:color w:val="000000"/>
          <w:lang w:val="en-GB"/>
        </w:rPr>
      </w:pPr>
      <w:r>
        <w:rPr>
          <w:rFonts w:ascii="Calibri" w:hAnsi="Calibri" w:cs="Calibri"/>
          <w:lang w:val="en-GB"/>
        </w:rPr>
        <w:t>The</w:t>
      </w:r>
      <w:r>
        <w:rPr>
          <w:rFonts w:ascii="Calibri" w:hAnsi="Calibri" w:cs="Calibri"/>
          <w:highlight w:val="none"/>
          <w:lang w:val="en-GB"/>
        </w:rPr>
        <w:t xml:space="preserve"> Ministry of Infrastructure and Sustainable Energy,</w:t>
      </w:r>
      <w:r>
        <w:rPr>
          <w:rFonts w:ascii="Calibri" w:hAnsi="Calibri" w:cs="Calibri"/>
          <w:lang w:val="en-GB"/>
        </w:rPr>
        <w:t xml:space="preserve">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Quotation. The Procuring Entity reserves the right to request additional data, information, discussions, or presentations to support part of, or an entire, Quotation.</w:t>
      </w:r>
    </w:p>
    <w:p>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hAnsi="Calibri" w:eastAsia="Times New Roman"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pPr>
        <w:pStyle w:val="4"/>
        <w:spacing w:before="240" w:after="0"/>
        <w:jc w:val="both"/>
        <w:rPr>
          <w:rFonts w:cs="Calibri"/>
          <w:sz w:val="24"/>
          <w:lang w:val="en-GB"/>
        </w:rPr>
      </w:pPr>
      <w:bookmarkStart w:id="9" w:name="_Toc44938296"/>
      <w:r>
        <w:rPr>
          <w:rFonts w:cs="Calibri"/>
          <w:sz w:val="24"/>
          <w:lang w:val="en-GB"/>
        </w:rPr>
        <w:t>Official email address</w:t>
      </w:r>
      <w:bookmarkEnd w:id="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official email address is </w:t>
      </w:r>
      <w:r>
        <w:fldChar w:fldCharType="begin"/>
      </w:r>
      <w:r>
        <w:instrText xml:space="preserve"> HYPERLINK "mailto:procurement@mfep.gov.ki" </w:instrText>
      </w:r>
      <w:r>
        <w:fldChar w:fldCharType="separate"/>
      </w:r>
      <w:r>
        <w:rPr>
          <w:rStyle w:val="26"/>
          <w:rFonts w:ascii="Calibri" w:hAnsi="Calibri" w:cs="Calibri"/>
          <w:lang w:val="en-GB" w:eastAsia="ko-KR"/>
        </w:rPr>
        <w:t>procurement@mfep.gov.ki</w:t>
      </w:r>
      <w:r>
        <w:rPr>
          <w:rStyle w:val="26"/>
          <w:rFonts w:ascii="Calibri" w:hAnsi="Calibri" w:cs="Calibri"/>
          <w:lang w:val="en-GB" w:eastAsia="ko-KR"/>
        </w:rPr>
        <w:fldChar w:fldCharType="end"/>
      </w:r>
      <w:r>
        <w:rPr>
          <w:rFonts w:ascii="Calibri" w:hAnsi="Calibri" w:eastAsia="Times New Roman" w:cs="Calibri"/>
          <w:lang w:val="en-GB"/>
        </w:rPr>
        <w:t xml:space="preserve">. All correspondence regarding this RFQ shall be submitted to this address, and this address only. No copies to other </w:t>
      </w:r>
      <w:bookmarkStart w:id="10" w:name="_Hlk26437323"/>
      <w:r>
        <w:rPr>
          <w:rFonts w:ascii="Calibri" w:hAnsi="Calibri" w:eastAsia="Times New Roman" w:cs="Calibri"/>
          <w:lang w:val="en-GB"/>
        </w:rPr>
        <w:t xml:space="preserve">staff of the </w:t>
      </w:r>
      <w:bookmarkEnd w:id="10"/>
      <w:r>
        <w:rPr>
          <w:rFonts w:ascii="Calibri" w:hAnsi="Calibri" w:eastAsia="Times New Roman" w:cs="Calibri"/>
          <w:lang w:val="en-GB"/>
        </w:rPr>
        <w:t>Procuring Entity shall be submitted in parallel.</w:t>
      </w:r>
    </w:p>
    <w:p>
      <w:pPr>
        <w:rPr>
          <w:rFonts w:ascii="Calibri" w:hAnsi="Calibri" w:cs="Calibri"/>
          <w:b/>
          <w:lang w:val="en-GB"/>
        </w:rPr>
      </w:pPr>
      <w:r>
        <w:rPr>
          <w:rFonts w:cs="Calibri"/>
          <w:lang w:val="en-GB"/>
        </w:rPr>
        <w:br w:type="page"/>
      </w:r>
    </w:p>
    <w:p>
      <w:pPr>
        <w:pStyle w:val="4"/>
        <w:spacing w:before="240" w:after="0"/>
        <w:jc w:val="both"/>
        <w:rPr>
          <w:rFonts w:cs="Calibri"/>
          <w:sz w:val="24"/>
          <w:lang w:val="en-GB"/>
        </w:rPr>
      </w:pPr>
      <w:bookmarkStart w:id="11" w:name="_Toc44938297"/>
      <w:r>
        <w:rPr>
          <w:rFonts w:cs="Calibri"/>
          <w:sz w:val="24"/>
          <w:lang w:val="en-GB"/>
        </w:rPr>
        <w:t>Mandatory requirements</w:t>
      </w:r>
      <w:bookmarkEnd w:id="11"/>
    </w:p>
    <w:p>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pPr>
        <w:pStyle w:val="4"/>
        <w:spacing w:before="240" w:after="0"/>
        <w:jc w:val="both"/>
        <w:rPr>
          <w:rFonts w:cs="Calibri"/>
          <w:sz w:val="24"/>
          <w:lang w:val="en-GB"/>
        </w:rPr>
      </w:pPr>
      <w:bookmarkStart w:id="13" w:name="_Toc44938298"/>
      <w:r>
        <w:rPr>
          <w:rFonts w:cs="Calibri"/>
          <w:sz w:val="24"/>
          <w:lang w:val="en-GB"/>
        </w:rPr>
        <w:t>Clarification and amendment of RFQ documents</w:t>
      </w:r>
      <w:bookmarkEnd w:id="1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hAnsi="Calibri" w:eastAsia="Times New Roman" w:cs="Calibri"/>
          <w:b/>
          <w:lang w:val="en-GB"/>
        </w:rPr>
        <w:t>Tenderers name – RFQ Number  – Questions</w:t>
      </w:r>
      <w:r>
        <w:rPr>
          <w:rFonts w:ascii="Calibri" w:hAnsi="Calibri" w:eastAsia="Times New Roman" w:cs="Calibri"/>
          <w:lang w:val="en-GB"/>
        </w:rPr>
        <w:t xml:space="preserve">. Pdf format is not accepted. </w:t>
      </w:r>
      <w:bookmarkStart w:id="14" w:name="_Hlk26437519"/>
      <w:r>
        <w:rPr>
          <w:rFonts w:ascii="Calibri" w:hAnsi="Calibri" w:eastAsia="Times New Roman" w:cs="Calibri"/>
          <w:lang w:val="en-GB"/>
        </w:rPr>
        <w:t xml:space="preserve">Please, refer to the time schedule </w:t>
      </w:r>
      <w:bookmarkEnd w:id="14"/>
      <w:r>
        <w:rPr>
          <w:rFonts w:ascii="Calibri" w:hAnsi="Calibri" w:eastAsia="Times New Roman" w:cs="Calibri"/>
          <w:lang w:val="en-GB"/>
        </w:rPr>
        <w:t>for the due date for submission of questions.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r>
        <w:fldChar w:fldCharType="begin"/>
      </w:r>
      <w:r>
        <w:instrText xml:space="preserve"> HYPERLINK "http://www.mfed.gov.ki/mfed/cpu" </w:instrText>
      </w:r>
      <w:r>
        <w:fldChar w:fldCharType="separate"/>
      </w:r>
      <w:r>
        <w:rPr>
          <w:rStyle w:val="26"/>
          <w:rFonts w:ascii="Calibri" w:hAnsi="Calibri" w:cs="Calibri"/>
          <w:lang w:val="en-GB"/>
        </w:rPr>
        <w:t>www.procurement.gov.ki/opentender</w:t>
      </w:r>
      <w:r>
        <w:rPr>
          <w:rStyle w:val="26"/>
          <w:rFonts w:ascii="Calibri" w:hAnsi="Calibri" w:cs="Calibri"/>
          <w:lang w:val="en-GB"/>
        </w:rPr>
        <w:fldChar w:fldCharType="end"/>
      </w:r>
      <w:r>
        <w:rPr>
          <w:rFonts w:eastAsia="Times New Roman"/>
        </w:rPr>
        <w:t xml:space="preserve"> </w:t>
      </w:r>
      <w:r>
        <w:rPr>
          <w:rFonts w:ascii="Calibri" w:hAnsi="Calibri" w:eastAsia="Times New Roman" w:cs="Calibri"/>
          <w:lang w:val="en-GB"/>
        </w:rPr>
        <w:t>or in the case of a direct invitation, directly to all invited Tenderers</w:t>
      </w:r>
      <w:r>
        <w:rPr>
          <w:rFonts w:ascii="Calibri" w:hAnsi="Calibri" w:cs="Calibri"/>
          <w:lang w:val="en-GB"/>
        </w:rPr>
        <w:t xml:space="preserve">. </w:t>
      </w:r>
      <w:r>
        <w:rPr>
          <w:rFonts w:ascii="Calibri" w:hAnsi="Calibri" w:eastAsia="Times New Roman" w:cs="Calibri"/>
          <w:lang w:val="en-GB"/>
        </w:rPr>
        <w:t>See the time schedule for the date when the Procuring Entity will release any clarifications and/or amendments.</w:t>
      </w:r>
    </w:p>
    <w:p>
      <w:pPr>
        <w:pStyle w:val="4"/>
        <w:spacing w:before="240" w:after="0"/>
        <w:jc w:val="both"/>
        <w:rPr>
          <w:rFonts w:cs="Calibri"/>
          <w:sz w:val="24"/>
          <w:lang w:val="en-GB"/>
        </w:rPr>
      </w:pPr>
      <w:bookmarkStart w:id="15" w:name="_Toc44938299"/>
      <w:r>
        <w:rPr>
          <w:rFonts w:cs="Calibri"/>
          <w:sz w:val="24"/>
          <w:lang w:val="en-GB"/>
        </w:rPr>
        <w:t>Method of submission and Quotation format</w:t>
      </w:r>
      <w:bookmarkEnd w:id="15"/>
    </w:p>
    <w:p>
      <w:pPr>
        <w:spacing w:before="100" w:beforeAutospacing="1" w:after="100" w:afterAutospacing="1"/>
        <w:rPr>
          <w:rFonts w:ascii="Calibri" w:hAnsi="Calibri" w:eastAsia="Times New Roman" w:cs="Calibri"/>
          <w:bCs/>
          <w:lang w:val="en-GB"/>
        </w:rPr>
      </w:pPr>
      <w:r>
        <w:rPr>
          <w:rFonts w:ascii="Calibri" w:hAnsi="Calibri" w:eastAsia="Times New Roman" w:cs="Calibri"/>
          <w:lang w:val="en-GB"/>
        </w:rPr>
        <w:t>All Quotations must be submitted in electronic version</w:t>
      </w:r>
      <w:bookmarkStart w:id="16" w:name="_Hlk9600481"/>
      <w:r>
        <w:rPr>
          <w:rFonts w:ascii="Calibri" w:hAnsi="Calibri" w:eastAsia="Times New Roman" w:cs="Calibri"/>
          <w:lang w:val="en-GB"/>
        </w:rPr>
        <w:t>, unless otherwise specified in the RFP,</w:t>
      </w:r>
      <w:bookmarkEnd w:id="16"/>
      <w:r>
        <w:rPr>
          <w:rFonts w:ascii="Calibri" w:hAnsi="Calibri" w:eastAsia="Times New Roman" w:cs="Calibri"/>
          <w:lang w:val="en-GB"/>
        </w:rPr>
        <w:t xml:space="preserve"> via email to the official email address, with the following noted in the subject line: </w:t>
      </w:r>
      <w:r>
        <w:rPr>
          <w:rFonts w:ascii="Calibri" w:hAnsi="Calibri" w:eastAsia="Times New Roman" w:cs="Calibri"/>
          <w:b/>
          <w:lang w:val="en-GB"/>
        </w:rPr>
        <w:t>Tenderers name – RFQ Number – Quotation</w:t>
      </w:r>
      <w:r>
        <w:rPr>
          <w:rFonts w:ascii="Calibri" w:hAnsi="Calibri" w:eastAsia="Times New Roman" w:cs="Calibri"/>
          <w:bCs/>
          <w:lang w:val="en-GB"/>
        </w:rPr>
        <w:t xml:space="preserve"> </w:t>
      </w:r>
      <w:bookmarkStart w:id="17" w:name="_Hlk26437960"/>
      <w:r>
        <w:rPr>
          <w:rFonts w:ascii="Calibri" w:hAnsi="Calibri" w:eastAsia="Times New Roman" w:cs="Calibri"/>
          <w:bCs/>
          <w:lang w:val="en-GB"/>
        </w:rPr>
        <w:t xml:space="preserve">followed by the name of the respective </w:t>
      </w:r>
      <w:r>
        <w:rPr>
          <w:rFonts w:ascii="Calibri" w:hAnsi="Calibri" w:eastAsia="Times New Roman" w:cs="Calibri"/>
          <w:b/>
          <w:i/>
          <w:iCs/>
          <w:lang w:val="en-GB"/>
        </w:rPr>
        <w:t>component a-d</w:t>
      </w:r>
      <w:r>
        <w:rPr>
          <w:rFonts w:ascii="Calibri" w:hAnsi="Calibri" w:eastAsia="Times New Roman" w:cs="Calibri"/>
          <w:bCs/>
          <w:lang w:val="en-GB"/>
        </w:rPr>
        <w:t>, as defined below</w:t>
      </w:r>
      <w:bookmarkEnd w:id="17"/>
      <w:r>
        <w:rPr>
          <w:rFonts w:ascii="Calibri" w:hAnsi="Calibri" w:eastAsia="Times New Roman" w:cs="Calibri"/>
          <w:bCs/>
          <w:lang w:val="en-GB"/>
        </w:rPr>
        <w:t xml:space="preserve">, i.e. marked </w:t>
      </w:r>
      <w:r>
        <w:rPr>
          <w:rFonts w:ascii="Calibri" w:hAnsi="Calibri" w:eastAsia="Times New Roman" w:cs="Calibri"/>
          <w:b/>
          <w:bCs/>
          <w:lang w:val="en-GB"/>
        </w:rPr>
        <w:t>– Cover letter</w:t>
      </w:r>
      <w:r>
        <w:rPr>
          <w:rFonts w:ascii="Calibri" w:hAnsi="Calibri" w:eastAsia="Times New Roman" w:cs="Calibri"/>
          <w:b/>
          <w:lang w:val="en-GB"/>
        </w:rPr>
        <w:t xml:space="preserve">, – </w:t>
      </w:r>
      <w:r>
        <w:rPr>
          <w:rFonts w:ascii="Calibri" w:hAnsi="Calibri" w:eastAsia="Times New Roman" w:cs="Calibri"/>
          <w:b/>
          <w:bCs/>
          <w:lang w:val="en-GB"/>
        </w:rPr>
        <w:t>Certificate</w:t>
      </w:r>
      <w:r>
        <w:rPr>
          <w:rFonts w:ascii="Calibri" w:hAnsi="Calibri" w:eastAsia="Times New Roman" w:cs="Calibri"/>
          <w:bCs/>
          <w:lang w:val="en-GB"/>
        </w:rPr>
        <w:t>,</w:t>
      </w:r>
      <w:r>
        <w:rPr>
          <w:rFonts w:ascii="Calibri" w:hAnsi="Calibri" w:eastAsia="Times New Roman" w:cs="Calibri"/>
          <w:b/>
          <w:bCs/>
          <w:lang w:val="en-GB"/>
        </w:rPr>
        <w:t xml:space="preserve"> – Technical Proposal</w:t>
      </w:r>
      <w:r>
        <w:rPr>
          <w:rFonts w:ascii="Calibri" w:hAnsi="Calibri" w:eastAsia="Times New Roman" w:cs="Calibri"/>
          <w:bCs/>
          <w:lang w:val="en-GB"/>
        </w:rPr>
        <w:t xml:space="preserve"> or </w:t>
      </w:r>
      <w:r>
        <w:rPr>
          <w:rFonts w:ascii="Calibri" w:hAnsi="Calibri" w:eastAsia="Times New Roman" w:cs="Calibri"/>
          <w:b/>
          <w:bCs/>
          <w:lang w:val="en-GB"/>
        </w:rPr>
        <w:t>– Financial Proposal</w:t>
      </w:r>
      <w:r>
        <w:rPr>
          <w:rFonts w:ascii="Calibri" w:hAnsi="Calibri" w:eastAsia="Times New Roman" w:cs="Calibri"/>
          <w:bCs/>
          <w:lang w:val="en-GB"/>
        </w:rPr>
        <w:t>, in addition to the above.</w:t>
      </w:r>
    </w:p>
    <w:p>
      <w:pPr>
        <w:pStyle w:val="5"/>
        <w:rPr>
          <w:lang w:val="en-GB"/>
        </w:rPr>
      </w:pPr>
      <w:bookmarkStart w:id="18" w:name="_Toc9865439"/>
      <w:bookmarkStart w:id="19" w:name="_Toc44938300"/>
      <w:r>
        <w:rPr>
          <w:lang w:val="en-GB"/>
        </w:rPr>
        <w:t>Electronic submission</w:t>
      </w:r>
      <w:bookmarkEnd w:id="18"/>
      <w:bookmarkEnd w:id="1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hAnsi="Calibri" w:eastAsia="Times New Roman" w:cs="Calibri"/>
          <w:lang w:val="en-GB"/>
        </w:rPr>
        <w:t>, with the same marking</w:t>
      </w:r>
      <w:bookmarkEnd w:id="20"/>
      <w:r>
        <w:rPr>
          <w:rFonts w:ascii="Calibri" w:hAnsi="Calibri" w:eastAsia="Times New Roman" w:cs="Calibri"/>
          <w:lang w:val="en-GB"/>
        </w:rPr>
        <w: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Format of documents submitted shall be as follows:</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pPr>
        <w:pStyle w:val="5"/>
        <w:rPr>
          <w:lang w:val="en-GB"/>
        </w:rPr>
      </w:pPr>
      <w:bookmarkStart w:id="21" w:name="_Toc9865440"/>
      <w:bookmarkStart w:id="22" w:name="_Toc44938301"/>
      <w:r>
        <w:rPr>
          <w:lang w:val="en-GB"/>
        </w:rPr>
        <w:t>Other means of submission</w:t>
      </w:r>
      <w:bookmarkEnd w:id="21"/>
      <w:bookmarkEnd w:id="22"/>
    </w:p>
    <w:p>
      <w:pPr>
        <w:rPr>
          <w:rFonts w:hint="default"/>
          <w:lang w:val="en-US"/>
        </w:rPr>
      </w:pPr>
      <w:r>
        <w:rPr>
          <w:lang w:val="en-GB"/>
        </w:rPr>
        <w:t>For any other means of submission, i.e. delivery in hard copies, by mail, by hand or by courier, they shall be in closed and sealed envelopes or parcels, marked as above</w:t>
      </w:r>
      <w:r>
        <w:rPr>
          <w:rFonts w:hint="default"/>
          <w:lang w:val="en-US"/>
        </w:rPr>
        <w:t xml:space="preserve"> and submitted to the address below:</w:t>
      </w:r>
    </w:p>
    <w:p>
      <w:pPr>
        <w:rPr>
          <w:rFonts w:hint="default"/>
          <w:lang w:val="en-US"/>
        </w:rPr>
      </w:pPr>
    </w:p>
    <w:p>
      <w:pPr>
        <w:rPr>
          <w:rFonts w:hint="default"/>
          <w:b/>
          <w:bCs/>
          <w:lang w:val="en-US"/>
        </w:rPr>
      </w:pPr>
      <w:r>
        <w:rPr>
          <w:rFonts w:hint="default"/>
          <w:b/>
          <w:bCs/>
          <w:lang w:val="en-US"/>
        </w:rPr>
        <w:t>Secretary,</w:t>
      </w:r>
    </w:p>
    <w:p>
      <w:pPr>
        <w:rPr>
          <w:rFonts w:hint="default"/>
          <w:b/>
          <w:bCs/>
          <w:lang w:val="en-US"/>
        </w:rPr>
      </w:pPr>
      <w:r>
        <w:rPr>
          <w:rFonts w:hint="default"/>
          <w:b/>
          <w:bCs/>
          <w:lang w:val="en-US"/>
        </w:rPr>
        <w:t>Ministry of Finance and Economic Development,</w:t>
      </w:r>
    </w:p>
    <w:p>
      <w:pPr>
        <w:rPr>
          <w:rFonts w:hint="default"/>
          <w:b/>
          <w:bCs/>
          <w:lang w:val="en-US"/>
        </w:rPr>
      </w:pPr>
      <w:r>
        <w:rPr>
          <w:rFonts w:hint="default"/>
          <w:b/>
          <w:bCs/>
          <w:lang w:val="en-US"/>
        </w:rPr>
        <w:t>Bairiki</w:t>
      </w:r>
    </w:p>
    <w:p>
      <w:pPr>
        <w:rPr>
          <w:rFonts w:hint="default"/>
          <w:b/>
          <w:bCs/>
          <w:lang w:val="en-US"/>
        </w:rPr>
      </w:pPr>
    </w:p>
    <w:p>
      <w:pPr>
        <w:rPr>
          <w:rFonts w:hint="default"/>
          <w:b/>
          <w:bCs/>
          <w:lang w:val="en-US"/>
        </w:rPr>
      </w:pPr>
      <w:r>
        <w:rPr>
          <w:rFonts w:hint="default"/>
          <w:b/>
          <w:bCs/>
          <w:lang w:val="en-US"/>
        </w:rPr>
        <w:t>Attn: Chief Procurement Officer</w:t>
      </w:r>
    </w:p>
    <w:p>
      <w:pPr>
        <w:rPr>
          <w:rFonts w:hint="default"/>
          <w:b/>
          <w:bCs/>
          <w:lang w:val="en-US"/>
        </w:rPr>
      </w:pPr>
      <w:r>
        <w:rPr>
          <w:rFonts w:hint="default"/>
          <w:b/>
          <w:bCs/>
          <w:lang w:val="en-US"/>
        </w:rPr>
        <w:t>Tender No. 27-G001-21</w:t>
      </w:r>
    </w:p>
    <w:p>
      <w:pPr>
        <w:pStyle w:val="3"/>
        <w:numPr>
          <w:ilvl w:val="0"/>
          <w:numId w:val="3"/>
        </w:numPr>
        <w:ind w:left="360" w:hanging="270"/>
        <w:rPr>
          <w:rFonts w:cs="Calibri"/>
          <w:sz w:val="28"/>
          <w:szCs w:val="28"/>
          <w:lang w:eastAsia="ko-KR"/>
        </w:rPr>
      </w:pPr>
      <w:bookmarkStart w:id="23" w:name="_Toc44938302"/>
      <w:r>
        <w:rPr>
          <w:rFonts w:cs="Calibri"/>
          <w:sz w:val="28"/>
          <w:szCs w:val="28"/>
          <w:lang w:eastAsia="ko-KR"/>
        </w:rPr>
        <w:t>Quotation Documents Required to be Submitted</w:t>
      </w:r>
      <w:bookmarkEnd w:id="2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hAnsi="Calibri" w:eastAsia="Times New Roman" w:cs="Calibri"/>
          <w:lang w:val="en-GB"/>
        </w:rPr>
        <w:t>, as described above</w:t>
      </w:r>
      <w:bookmarkEnd w:id="24"/>
      <w:r>
        <w:rPr>
          <w:rFonts w:ascii="Calibri" w:hAnsi="Calibri" w:eastAsia="Times New Roman" w:cs="Calibri"/>
          <w:lang w:val="en-GB"/>
        </w:rPr>
        <w:t>:</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hint="default" w:cs="Calibri"/>
          <w:sz w:val="24"/>
          <w:szCs w:val="24"/>
          <w:lang w:val="en-US"/>
        </w:rPr>
        <w:t xml:space="preserve"> (optional)</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r>
        <w:rPr>
          <w:rFonts w:hint="default" w:cs="Calibri"/>
          <w:sz w:val="24"/>
          <w:szCs w:val="24"/>
          <w:lang w:val="en-US"/>
        </w:rPr>
        <w:t xml:space="preserve"> - completed and signed one</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Certificate of Registration (for overseas companies only)</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Tax clearance letter - those who have outstanding debts will have an instalment agreement with the Tax office</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hint="default" w:cs="Calibri"/>
          <w:sz w:val="24"/>
          <w:szCs w:val="24"/>
          <w:lang w:val="en-US"/>
        </w:rPr>
        <w:t xml:space="preserve"> - refer to the evaluation criteria</w:t>
      </w:r>
      <w:bookmarkStart w:id="50" w:name="_GoBack"/>
      <w:bookmarkEnd w:id="50"/>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file name of documents related to any of the above shall include the reference to which of a, b, c or d, it belongs to.</w:t>
      </w:r>
    </w:p>
    <w:p>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The Procuring Entity will make its best effort to complete the evaluation and award procedures promptly. If the Procuring Entity wishes to extend the validity period of the Quotations, a Tenderer which does not agree has the right not to extend the validity of their Quotations</w:t>
      </w:r>
      <w:bookmarkStart w:id="25" w:name="_Hlk26438566"/>
      <w:r>
        <w:rPr>
          <w:rFonts w:ascii="Calibri" w:hAnsi="Calibri" w:cs="Calibri"/>
          <w:lang w:val="en-GB"/>
        </w:rPr>
        <w:t>, and thereby be excluded from the evaluation</w:t>
      </w:r>
      <w:bookmarkEnd w:id="25"/>
      <w:r>
        <w:rPr>
          <w:rFonts w:ascii="Calibri" w:hAnsi="Calibri" w:cs="Calibri"/>
          <w:lang w:val="en-GB"/>
        </w:rPr>
        <w:t>.</w:t>
      </w:r>
    </w:p>
    <w:p>
      <w:pPr>
        <w:pStyle w:val="4"/>
        <w:spacing w:before="240" w:after="0"/>
        <w:jc w:val="both"/>
        <w:rPr>
          <w:rFonts w:cs="Calibri"/>
          <w:sz w:val="24"/>
          <w:lang w:val="en-GB"/>
        </w:rPr>
      </w:pPr>
      <w:bookmarkStart w:id="26" w:name="_Toc44938303"/>
      <w:r>
        <w:rPr>
          <w:rFonts w:cs="Calibri"/>
          <w:sz w:val="24"/>
          <w:lang w:val="en-GB"/>
        </w:rPr>
        <w:t>Cover letter</w:t>
      </w:r>
      <w:bookmarkEnd w:id="26"/>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cover letter in PDF format must contain:</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pPr>
        <w:pStyle w:val="4"/>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pPr>
        <w:spacing w:before="100" w:beforeAutospacing="1" w:after="100" w:afterAutospacing="1"/>
        <w:rPr>
          <w:rFonts w:eastAsia="Times New Roman" w:cs="Calibri"/>
          <w:lang w:val="en-GB"/>
        </w:rPr>
      </w:pPr>
      <w:r>
        <w:rPr>
          <w:rFonts w:ascii="Calibri" w:hAnsi="Calibri" w:eastAsia="Times New Roman" w:cs="Calibri"/>
          <w:lang w:val="en-GB"/>
        </w:rPr>
        <w:t>A signed declaration, including that the Tenderer commits to the terms described in their Quotation and assumes responsibility for any pre-contract costs incurred during the Tender and Contract finalisation phases.</w:t>
      </w:r>
    </w:p>
    <w:bookmarkEnd w:id="28"/>
    <w:p>
      <w:pPr>
        <w:pStyle w:val="4"/>
        <w:spacing w:before="240" w:after="0"/>
        <w:jc w:val="both"/>
        <w:rPr>
          <w:rFonts w:cs="Calibri"/>
          <w:sz w:val="24"/>
          <w:lang w:val="en-GB"/>
        </w:rPr>
      </w:pPr>
      <w:bookmarkStart w:id="29" w:name="_Toc44938305"/>
      <w:r>
        <w:rPr>
          <w:rFonts w:cs="Calibri"/>
          <w:sz w:val="24"/>
          <w:lang w:val="en-GB"/>
        </w:rPr>
        <w:t>Technical component</w:t>
      </w:r>
      <w:bookmarkEnd w:id="2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In preparing the Technical component, Tenderers are expected to examine the documents constituting this RFQ in detail. Material deficiencies in providing the information requested may result in rejection of a Quotation.</w:t>
      </w:r>
    </w:p>
    <w:p>
      <w:pPr>
        <w:spacing w:before="100" w:beforeAutospacing="1" w:after="100" w:afterAutospacing="1"/>
        <w:rPr>
          <w:rFonts w:ascii="Calibri" w:hAnsi="Calibri" w:eastAsia="Times New Roman" w:cs="Calibri"/>
        </w:rPr>
      </w:pPr>
      <w:bookmarkStart w:id="30" w:name="_Hlk449508"/>
      <w:r>
        <w:rPr>
          <w:rFonts w:hint="eastAsia" w:ascii="Calibri" w:hAnsi="Calibri" w:eastAsia="Times New Roman" w:cs="Calibri"/>
        </w:rPr>
        <w:t xml:space="preserve">The Tenderer must </w:t>
      </w:r>
      <w:r>
        <w:rPr>
          <w:rFonts w:ascii="Calibri" w:hAnsi="Calibri" w:eastAsia="Times New Roman" w:cs="Calibri"/>
        </w:rPr>
        <w:t>provide</w:t>
      </w:r>
      <w:r>
        <w:rPr>
          <w:rFonts w:hint="eastAsia" w:ascii="Calibri" w:hAnsi="Calibri" w:eastAsia="Times New Roman" w:cs="Calibri"/>
        </w:rPr>
        <w:t xml:space="preserve"> the following</w:t>
      </w:r>
      <w:bookmarkStart w:id="31" w:name="_Hlk26438904"/>
      <w:r>
        <w:rPr>
          <w:rFonts w:ascii="Calibri" w:hAnsi="Calibri" w:eastAsia="Times New Roman" w:cs="Calibri"/>
        </w:rPr>
        <w:t xml:space="preserve"> information with the RFQ</w:t>
      </w:r>
      <w:bookmarkEnd w:id="31"/>
      <w:r>
        <w:rPr>
          <w:rFonts w:ascii="Calibri" w:hAnsi="Calibri" w:eastAsia="Times New Roman" w:cs="Calibri"/>
        </w:rPr>
        <w:t>:</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Description of the goods and related services</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Delivery Time schedule</w:t>
      </w:r>
    </w:p>
    <w:p>
      <w:pPr>
        <w:numPr>
          <w:ilvl w:val="0"/>
          <w:numId w:val="7"/>
        </w:numPr>
        <w:spacing w:before="100" w:beforeAutospacing="1" w:after="100" w:afterAutospacing="1"/>
        <w:rPr>
          <w:rFonts w:ascii="Calibri" w:hAnsi="Calibri" w:eastAsia="Times New Roman" w:cs="Calibri"/>
        </w:rPr>
      </w:pPr>
      <w:bookmarkStart w:id="32" w:name="_Ref9605311"/>
      <w:r>
        <w:rPr>
          <w:rFonts w:ascii="Calibri" w:hAnsi="Calibri" w:eastAsia="Times New Roman" w:cs="Calibri"/>
        </w:rPr>
        <w:t>Tenderer’s references</w:t>
      </w:r>
      <w:bookmarkEnd w:id="32"/>
    </w:p>
    <w:bookmarkEnd w:id="30"/>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Technical component shall not include any information regarding the Financial component.</w:t>
      </w:r>
    </w:p>
    <w:p>
      <w:pPr>
        <w:pStyle w:val="4"/>
        <w:spacing w:before="240" w:after="0"/>
        <w:jc w:val="both"/>
        <w:rPr>
          <w:rFonts w:cs="Calibri"/>
          <w:sz w:val="24"/>
          <w:lang w:val="en-GB"/>
        </w:rPr>
      </w:pPr>
      <w:bookmarkStart w:id="33" w:name="_Toc44938306"/>
      <w:r>
        <w:rPr>
          <w:rFonts w:cs="Calibri"/>
          <w:sz w:val="24"/>
          <w:lang w:val="en-GB"/>
        </w:rPr>
        <w:t>Financial component</w:t>
      </w:r>
      <w:bookmarkEnd w:id="3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In preparing the Financial component, Tenderers are expected to take into account the requirements and conditions outlined in the RFQ documents. </w:t>
      </w:r>
      <w:bookmarkStart w:id="34" w:name="_Hlk531783120"/>
      <w:r>
        <w:rPr>
          <w:rFonts w:ascii="Calibri" w:hAnsi="Calibri" w:eastAsia="Times New Roman" w:cs="Calibri"/>
          <w:lang w:val="en-GB"/>
        </w:rPr>
        <w:t>The Financial component shall include the following:</w:t>
      </w:r>
      <w:bookmarkEnd w:id="34"/>
    </w:p>
    <w:p>
      <w:pPr>
        <w:pStyle w:val="81"/>
        <w:numPr>
          <w:ilvl w:val="0"/>
          <w:numId w:val="8"/>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23"/>
          <w:rFonts w:cs="Calibri"/>
          <w:szCs w:val="24"/>
          <w:lang w:val="en-GB"/>
        </w:rPr>
        <w:footnoteReference w:id="0"/>
      </w:r>
      <w:r>
        <w:rPr>
          <w:rFonts w:cs="Calibri"/>
          <w:sz w:val="24"/>
          <w:szCs w:val="24"/>
          <w:lang w:val="en-GB"/>
        </w:rPr>
        <w:t>;</w:t>
      </w:r>
    </w:p>
    <w:p>
      <w:pPr>
        <w:pStyle w:val="81"/>
        <w:numPr>
          <w:ilvl w:val="0"/>
          <w:numId w:val="8"/>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p>
    <w:bookmarkEnd w:id="36"/>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shall include and clearly show all expected taxes in the Financial component.</w:t>
      </w:r>
    </w:p>
    <w:p>
      <w:pPr>
        <w:pStyle w:val="3"/>
        <w:numPr>
          <w:ilvl w:val="0"/>
          <w:numId w:val="3"/>
        </w:numPr>
        <w:ind w:left="360" w:hanging="270"/>
        <w:rPr>
          <w:rFonts w:cs="Calibri"/>
          <w:sz w:val="28"/>
          <w:szCs w:val="28"/>
          <w:lang w:eastAsia="ko-KR"/>
        </w:rPr>
      </w:pPr>
      <w:bookmarkStart w:id="37" w:name="_Toc26369675"/>
      <w:bookmarkEnd w:id="37"/>
      <w:bookmarkStart w:id="38" w:name="_Toc26439757"/>
      <w:bookmarkEnd w:id="38"/>
      <w:bookmarkStart w:id="39" w:name="_Toc26439756"/>
      <w:bookmarkEnd w:id="39"/>
      <w:bookmarkStart w:id="40" w:name="_Toc26369676"/>
      <w:bookmarkEnd w:id="40"/>
      <w:bookmarkStart w:id="41" w:name="_Toc44938307"/>
      <w:bookmarkStart w:id="42" w:name="_Hlk26439196"/>
      <w:r>
        <w:rPr>
          <w:rFonts w:cs="Calibri"/>
          <w:sz w:val="28"/>
          <w:szCs w:val="28"/>
          <w:lang w:eastAsia="ko-KR"/>
        </w:rPr>
        <w:t>Contract Award</w:t>
      </w:r>
      <w:bookmarkEnd w:id="41"/>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evaluation procedure, the Tender representing the best Value for Money will be awarded the Contract and the non-successful Tenderers will be informed.</w:t>
      </w:r>
    </w:p>
    <w:bookmarkEnd w:id="42"/>
    <w:p>
      <w:pPr>
        <w:pStyle w:val="3"/>
        <w:numPr>
          <w:ilvl w:val="0"/>
          <w:numId w:val="3"/>
        </w:numPr>
        <w:ind w:left="360" w:hanging="270"/>
        <w:rPr>
          <w:rFonts w:cs="Calibri"/>
          <w:sz w:val="28"/>
          <w:szCs w:val="28"/>
          <w:lang w:eastAsia="ko-KR"/>
        </w:rPr>
      </w:pPr>
      <w:bookmarkStart w:id="43" w:name="_Toc44938308"/>
      <w:bookmarkStart w:id="44" w:name="_Hlk26439339"/>
      <w:r>
        <w:rPr>
          <w:rFonts w:cs="Calibri"/>
          <w:sz w:val="28"/>
          <w:szCs w:val="28"/>
          <w:lang w:eastAsia="ko-KR"/>
        </w:rPr>
        <w:t>Complaints</w:t>
      </w:r>
      <w:bookmarkEnd w:id="43"/>
    </w:p>
    <w:p>
      <w:pPr>
        <w:rPr>
          <w:rFonts w:eastAsia="Times New Roman" w:cs="Calibri"/>
          <w:lang w:val="en-GB"/>
        </w:rPr>
      </w:pPr>
      <w:r>
        <w:rPr>
          <w:rFonts w:ascii="Calibri" w:hAnsi="Calibri"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pPr>
        <w:pStyle w:val="3"/>
        <w:numPr>
          <w:ilvl w:val="0"/>
          <w:numId w:val="3"/>
        </w:numPr>
        <w:ind w:left="360" w:hanging="270"/>
        <w:rPr>
          <w:rFonts w:cs="Calibri"/>
          <w:sz w:val="28"/>
          <w:szCs w:val="28"/>
          <w:lang w:eastAsia="ko-KR"/>
        </w:rPr>
      </w:pPr>
      <w:bookmarkStart w:id="45" w:name="_Toc44938309"/>
      <w:r>
        <w:rPr>
          <w:rFonts w:cs="Calibri"/>
          <w:sz w:val="28"/>
          <w:szCs w:val="28"/>
          <w:lang w:eastAsia="ko-KR"/>
        </w:rPr>
        <w:t>Contract finalisation</w:t>
      </w:r>
      <w:bookmarkEnd w:id="45"/>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End w:id="44"/>
      <w:bookmarkStart w:id="46" w:name="_Toc26369680"/>
      <w:bookmarkEnd w:id="46"/>
      <w:bookmarkStart w:id="47" w:name="_Toc26369681"/>
      <w:bookmarkEnd w:id="47"/>
      <w:bookmarkStart w:id="48" w:name="_Toc26369683"/>
      <w:bookmarkEnd w:id="48"/>
      <w:bookmarkStart w:id="49" w:name="_Toc26369682"/>
      <w:bookmarkEnd w:id="49"/>
    </w:p>
    <w:sectPr>
      <w:headerReference r:id="rId4" w:type="default"/>
      <w:footerReference r:id="rId5" w:type="default"/>
      <w:type w:val="oddPage"/>
      <w:pgSz w:w="11907" w:h="16839"/>
      <w:pgMar w:top="1843"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panose1 w:val="020B0604020202020204"/>
    <w:charset w:val="86"/>
    <w:family w:val="auto"/>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2021-03-22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ind w:left="0" w:hanging="6"/>
      </w:pPr>
      <w:r>
        <w:rPr>
          <w:rStyle w:val="23"/>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Style w:val="32"/>
        <w:rFonts w:asciiTheme="minorHAnsi" w:hAnsiTheme="minorHAnsi" w:cstheme="minorHAnsi"/>
        <w:lang w:val="en-GB"/>
      </w:rPr>
      <w:t>RFQ-</w:t>
    </w:r>
    <w:r>
      <w:rPr>
        <w:rFonts w:asciiTheme="minorHAnsi" w:hAnsiTheme="minorHAnsi" w:cstheme="minorHAnsi"/>
        <w:b/>
        <w:bCs/>
        <w:lang w:val="en-GB" w:eastAsia="ko-KR"/>
      </w:rPr>
      <w:t>MXXX</w:t>
    </w:r>
    <w:r>
      <w:rPr>
        <w:rStyle w:val="32"/>
        <w:rFonts w:asciiTheme="minorHAnsi" w:hAnsiTheme="minorHAnsi" w:cstheme="minorHAnsi"/>
        <w:lang w:val="en-GB"/>
      </w:rPr>
      <w:t>-2020-000</w: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C43C6"/>
    <w:multiLevelType w:val="multilevel"/>
    <w:tmpl w:val="11EC43C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1244AD5"/>
    <w:multiLevelType w:val="multilevel"/>
    <w:tmpl w:val="41244AD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15B48A9"/>
    <w:multiLevelType w:val="multilevel"/>
    <w:tmpl w:val="515B48A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93390E"/>
    <w:multiLevelType w:val="multilevel"/>
    <w:tmpl w:val="5593390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F0F7B25"/>
    <w:multiLevelType w:val="multilevel"/>
    <w:tmpl w:val="5F0F7B25"/>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abstractNum w:abstractNumId="7">
    <w:nsid w:val="7E083BFB"/>
    <w:multiLevelType w:val="multilevel"/>
    <w:tmpl w:val="7E083BFB"/>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59C"/>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1D4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2AC41188"/>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BE7A18-72B1-46CE-BE67-00617F8B30CB}">
  <ds:schemaRefs/>
</ds:datastoreItem>
</file>

<file path=customXml/itemProps3.xml><?xml version="1.0" encoding="utf-8"?>
<ds:datastoreItem xmlns:ds="http://schemas.openxmlformats.org/officeDocument/2006/customXml" ds:itemID="{61574D59-FDCB-466F-981F-3445A7173771}">
  <ds:schemaRefs/>
</ds:datastoreItem>
</file>

<file path=customXml/itemProps4.xml><?xml version="1.0" encoding="utf-8"?>
<ds:datastoreItem xmlns:ds="http://schemas.openxmlformats.org/officeDocument/2006/customXml" ds:itemID="{5C3019AD-311D-41F0-9E19-A65F7B1DF154}">
  <ds:schemaRefs/>
</ds:datastoreItem>
</file>

<file path=customXml/itemProps5.xml><?xml version="1.0" encoding="utf-8"?>
<ds:datastoreItem xmlns:ds="http://schemas.openxmlformats.org/officeDocument/2006/customXml" ds:itemID="{672BD8DE-CAA5-40EE-A30A-7EEE7398AF84}">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7</Pages>
  <Words>1767</Words>
  <Characters>10076</Characters>
  <Lines>83</Lines>
  <Paragraphs>23</Paragraphs>
  <TotalTime>5</TotalTime>
  <ScaleCrop>false</ScaleCrop>
  <LinksUpToDate>false</LinksUpToDate>
  <CharactersWithSpaces>11820</CharactersWithSpaces>
  <Application>WPS Office_11.2.0.10017_F1E327BC-269C-435d-A152-05C5408002CA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2021-03-15T00:25:00Z</dcterms:created>
  <dc:creator>jason.lee@gggi.org;Jisu Min</dc:creator>
  <cp:lastModifiedBy>tneemia</cp:lastModifiedBy>
  <cp:lastPrinted>2013-10-18T08:32:00Z</cp:lastPrinted>
  <dcterms:modified xsi:type="dcterms:W3CDTF">2021-03-22T00:04:09Z</dcterms:modified>
  <dc:title>STANDARD REQUEST FOR PROPOSALS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